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F8170" w14:textId="385F5AB5" w:rsidR="00FA4BA6" w:rsidRDefault="00D905B1">
      <w:r>
        <w:rPr>
          <w:noProof/>
        </w:rPr>
        <w:drawing>
          <wp:inline distT="0" distB="0" distL="0" distR="0" wp14:anchorId="1DDA7D11" wp14:editId="7DCB1028">
            <wp:extent cx="4941277" cy="5421152"/>
            <wp:effectExtent l="0" t="0" r="0" b="825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4950506" cy="5431277"/>
                    </a:xfrm>
                    <a:prstGeom prst="rect">
                      <a:avLst/>
                    </a:prstGeom>
                  </pic:spPr>
                </pic:pic>
              </a:graphicData>
            </a:graphic>
          </wp:inline>
        </w:drawing>
      </w:r>
    </w:p>
    <w:p w14:paraId="60060B02" w14:textId="52F64D25" w:rsidR="00D905B1" w:rsidRDefault="00D905B1">
      <w:pPr>
        <w:rPr>
          <w:rFonts w:ascii="TimesNewRomanPSMT" w:eastAsia="Times New Roman" w:hAnsi="TimesNewRomanPSMT" w:cs="Times New Roman"/>
          <w:color w:val="000000"/>
          <w:sz w:val="28"/>
          <w:szCs w:val="28"/>
          <w:lang w:val="fr-CH" w:eastAsia="fr-CH"/>
        </w:rPr>
      </w:pPr>
      <w:hyperlink r:id="rId5" w:history="1">
        <w:r w:rsidRPr="00565D36">
          <w:rPr>
            <w:rStyle w:val="Lienhypertexte"/>
            <w:rFonts w:ascii="TimesNewRomanPSMT" w:eastAsia="Times New Roman" w:hAnsi="TimesNewRomanPSMT" w:cs="Times New Roman"/>
            <w:sz w:val="28"/>
            <w:szCs w:val="28"/>
            <w:lang w:val="fr-CH" w:eastAsia="fr-CH"/>
          </w:rPr>
          <w:t>https://www.assemblee-nationale.fr/dyn/16/rapports/ceindener/l16b1028_rapport-enquete.pdf</w:t>
        </w:r>
      </w:hyperlink>
      <w:r>
        <w:rPr>
          <w:rFonts w:ascii="TimesNewRomanPSMT" w:eastAsia="Times New Roman" w:hAnsi="TimesNewRomanPSMT" w:cs="Times New Roman"/>
          <w:color w:val="000000"/>
          <w:sz w:val="28"/>
          <w:szCs w:val="28"/>
          <w:lang w:val="fr-CH" w:eastAsia="fr-CH"/>
        </w:rPr>
        <w:t xml:space="preserve"> </w:t>
      </w:r>
    </w:p>
    <w:p w14:paraId="32CE3480" w14:textId="77777777" w:rsidR="00D905B1" w:rsidRDefault="00D905B1">
      <w:pPr>
        <w:rPr>
          <w:rFonts w:ascii="TimesNewRomanPSMT" w:eastAsia="Times New Roman" w:hAnsi="TimesNewRomanPSMT" w:cs="Times New Roman"/>
          <w:color w:val="000000"/>
          <w:sz w:val="28"/>
          <w:szCs w:val="28"/>
          <w:lang w:val="fr-CH" w:eastAsia="fr-CH"/>
        </w:rPr>
      </w:pPr>
    </w:p>
    <w:p w14:paraId="587A25A0" w14:textId="3A64640F" w:rsidR="00D905B1" w:rsidRPr="00D905B1" w:rsidRDefault="00D905B1">
      <w:pPr>
        <w:rPr>
          <w:rFonts w:ascii="Arial" w:eastAsia="Times New Roman" w:hAnsi="Arial" w:cs="Arial"/>
          <w:b/>
          <w:bCs/>
          <w:color w:val="000000"/>
          <w:sz w:val="28"/>
          <w:szCs w:val="28"/>
          <w:u w:val="single"/>
          <w:lang w:val="fr-CH" w:eastAsia="fr-CH"/>
        </w:rPr>
      </w:pPr>
      <w:r w:rsidRPr="00D905B1">
        <w:rPr>
          <w:rFonts w:ascii="Arial" w:eastAsia="Times New Roman" w:hAnsi="Arial" w:cs="Arial"/>
          <w:b/>
          <w:bCs/>
          <w:color w:val="000000"/>
          <w:sz w:val="28"/>
          <w:szCs w:val="28"/>
          <w:u w:val="single"/>
          <w:lang w:val="fr-CH" w:eastAsia="fr-CH"/>
        </w:rPr>
        <w:t>EXTRAITS</w:t>
      </w:r>
    </w:p>
    <w:p w14:paraId="140F6CEE" w14:textId="093BDC2B" w:rsidR="00FA4BA6" w:rsidRPr="00D905B1" w:rsidRDefault="00D905B1">
      <w:pPr>
        <w:rPr>
          <w:rFonts w:ascii="TimesNewRomanPSMT" w:eastAsia="Times New Roman" w:hAnsi="TimesNewRomanPSMT" w:cs="Times New Roman"/>
          <w:color w:val="000000"/>
          <w:sz w:val="28"/>
          <w:szCs w:val="28"/>
          <w:lang w:val="fr-CH" w:eastAsia="fr-CH"/>
        </w:rPr>
      </w:pPr>
      <w:r>
        <w:rPr>
          <w:rFonts w:ascii="TimesNewRomanPSMT" w:eastAsia="Times New Roman" w:hAnsi="TimesNewRomanPSMT" w:cs="Times New Roman"/>
          <w:color w:val="000000"/>
          <w:sz w:val="28"/>
          <w:szCs w:val="28"/>
          <w:lang w:val="fr-CH" w:eastAsia="fr-CH"/>
        </w:rPr>
        <w:t>P. 1</w:t>
      </w:r>
      <w:r>
        <w:rPr>
          <w:rFonts w:ascii="TimesNewRomanPSMT" w:eastAsia="Times New Roman" w:hAnsi="TimesNewRomanPSMT" w:cs="Times New Roman"/>
          <w:color w:val="000000"/>
          <w:sz w:val="28"/>
          <w:szCs w:val="28"/>
          <w:lang w:val="fr-CH" w:eastAsia="fr-CH"/>
        </w:rPr>
        <w:t>1</w:t>
      </w:r>
    </w:p>
    <w:p w14:paraId="1A7D6580" w14:textId="77777777" w:rsidR="00FA4BA6" w:rsidRPr="00FA4BA6" w:rsidRDefault="00FA4BA6" w:rsidP="00FA4BA6">
      <w:pPr>
        <w:spacing w:after="0" w:line="240" w:lineRule="auto"/>
        <w:rPr>
          <w:rFonts w:ascii="TimesNewRomanPSMT" w:eastAsia="Times New Roman" w:hAnsi="TimesNewRomanPSMT" w:cs="Times New Roman"/>
          <w:color w:val="000000"/>
          <w:sz w:val="28"/>
          <w:szCs w:val="28"/>
          <w:lang w:val="fr-CH" w:eastAsia="fr-CH"/>
        </w:rPr>
      </w:pPr>
      <w:r w:rsidRPr="00FA4BA6">
        <w:rPr>
          <w:rFonts w:ascii="TimesNewRomanPSMT" w:eastAsia="Times New Roman" w:hAnsi="TimesNewRomanPSMT" w:cs="Times New Roman"/>
          <w:color w:val="000000"/>
          <w:sz w:val="28"/>
          <w:szCs w:val="28"/>
          <w:lang w:val="fr-CH" w:eastAsia="fr-CH"/>
        </w:rPr>
        <w:t>Cet hiver 2022/2023, c’est grâce à un effort de réduction de la production industrielle, à une baisse du niveau de production des entreprises et à un important renoncement au confort des citoyens, que la France ne s’est pas retrouvée plongée dans le noir. Jamais depuis la fin de la Seconde Guerre mondiale, un tel retour en arrière n’avait été demandé aux Français.</w:t>
      </w:r>
    </w:p>
    <w:p w14:paraId="57ABB092" w14:textId="77777777" w:rsidR="00FA4BA6" w:rsidRPr="00FA4BA6" w:rsidRDefault="00FA4BA6" w:rsidP="00FA4BA6">
      <w:pPr>
        <w:spacing w:after="0" w:line="240" w:lineRule="auto"/>
        <w:rPr>
          <w:rFonts w:ascii="TimesNewRomanPSMT" w:eastAsia="Times New Roman" w:hAnsi="TimesNewRomanPSMT" w:cs="Times New Roman"/>
          <w:color w:val="000000"/>
          <w:sz w:val="28"/>
          <w:szCs w:val="28"/>
          <w:lang w:val="fr-CH" w:eastAsia="fr-CH"/>
        </w:rPr>
      </w:pPr>
      <w:r w:rsidRPr="00FA4BA6">
        <w:rPr>
          <w:rFonts w:ascii="TimesNewRomanPSMT" w:eastAsia="Times New Roman" w:hAnsi="TimesNewRomanPSMT" w:cs="Times New Roman"/>
          <w:color w:val="000000"/>
          <w:sz w:val="28"/>
          <w:szCs w:val="28"/>
          <w:lang w:val="fr-CH" w:eastAsia="fr-CH"/>
        </w:rPr>
        <w:t>Comment en sommes-nous arrivés là ? Quels sont les choix successifs qui ont conduit à cette perte de souveraineté énergétique ?</w:t>
      </w:r>
    </w:p>
    <w:p w14:paraId="5E989D7A" w14:textId="70A1BF68" w:rsidR="00FA4BA6" w:rsidRDefault="00FA4BA6" w:rsidP="00FA4BA6">
      <w:pPr>
        <w:rPr>
          <w:rFonts w:ascii="TimesNewRomanPSMT" w:eastAsia="Times New Roman" w:hAnsi="TimesNewRomanPSMT" w:cs="Times New Roman"/>
          <w:color w:val="000000"/>
          <w:sz w:val="28"/>
          <w:szCs w:val="28"/>
          <w:lang w:val="fr-CH" w:eastAsia="fr-CH"/>
        </w:rPr>
      </w:pPr>
      <w:r w:rsidRPr="00FA4BA6">
        <w:rPr>
          <w:rFonts w:ascii="TimesNewRomanPSMT" w:eastAsia="Times New Roman" w:hAnsi="TimesNewRomanPSMT" w:cs="Times New Roman"/>
          <w:color w:val="000000"/>
          <w:sz w:val="28"/>
          <w:szCs w:val="28"/>
          <w:lang w:val="fr-CH" w:eastAsia="fr-CH"/>
        </w:rPr>
        <w:t xml:space="preserve">Ces questions, tous les Français se les sont posées. La création de notre commission d’enquête visant à établir les raisons de la perte de la souveraineté et de l’indépendance énergétique de la France a tenté d’apporter des réponses. Son audience dans la population, les médias et sur les réseaux sociaux, plutôt rare pour une commission d’enquête parlementaire, démontre à quel point les interrogations </w:t>
      </w:r>
      <w:r w:rsidRPr="00FA4BA6">
        <w:rPr>
          <w:rFonts w:ascii="TimesNewRomanPSMT" w:eastAsia="Times New Roman" w:hAnsi="TimesNewRomanPSMT" w:cs="Times New Roman"/>
          <w:color w:val="000000"/>
          <w:sz w:val="28"/>
          <w:szCs w:val="28"/>
          <w:lang w:val="fr-CH" w:eastAsia="fr-CH"/>
        </w:rPr>
        <w:lastRenderedPageBreak/>
        <w:t>que nous avons soulevées étaient partagées. Même le secteur de l’industrie énergétique en vient à se poser ces questions. Comment en sommes-nous arrivés à transformer ce qui était un succès français, avec un niveau d’export d’électricité inégalé en Europe et des entreprises de rang mondial dans le pétrole et le gaz, en un « Canard sans tête » tel que décrit par Yves Brechet, Haut-commissaire à l’énergie atomique de 2012 à 2018 ?</w:t>
      </w:r>
    </w:p>
    <w:p w14:paraId="0A282A94" w14:textId="77777777" w:rsidR="00FA4BA6" w:rsidRDefault="00FA4BA6" w:rsidP="00FA4BA6">
      <w:pPr>
        <w:rPr>
          <w:rFonts w:ascii="TimesNewRomanPSMT" w:eastAsia="Times New Roman" w:hAnsi="TimesNewRomanPSMT" w:cs="Times New Roman"/>
          <w:color w:val="000000"/>
          <w:sz w:val="28"/>
          <w:szCs w:val="28"/>
          <w:lang w:val="fr-CH" w:eastAsia="fr-CH"/>
        </w:rPr>
      </w:pPr>
    </w:p>
    <w:p w14:paraId="1CD7DA7F" w14:textId="2DF1FE8C" w:rsidR="00FA4BA6" w:rsidRDefault="00FA4BA6" w:rsidP="00FA4BA6">
      <w:pPr>
        <w:rPr>
          <w:rFonts w:ascii="TimesNewRomanPSMT" w:eastAsia="Times New Roman" w:hAnsi="TimesNewRomanPSMT" w:cs="Times New Roman"/>
          <w:color w:val="000000"/>
          <w:sz w:val="28"/>
          <w:szCs w:val="28"/>
          <w:lang w:val="fr-CH" w:eastAsia="fr-CH"/>
        </w:rPr>
      </w:pPr>
      <w:bookmarkStart w:id="0" w:name="_Hlk131782069"/>
      <w:r>
        <w:rPr>
          <w:rFonts w:ascii="TimesNewRomanPSMT" w:eastAsia="Times New Roman" w:hAnsi="TimesNewRomanPSMT" w:cs="Times New Roman"/>
          <w:color w:val="000000"/>
          <w:sz w:val="28"/>
          <w:szCs w:val="28"/>
          <w:lang w:val="fr-CH" w:eastAsia="fr-CH"/>
        </w:rPr>
        <w:t>P.</w:t>
      </w:r>
      <w:r w:rsidR="00D905B1">
        <w:rPr>
          <w:rFonts w:ascii="TimesNewRomanPSMT" w:eastAsia="Times New Roman" w:hAnsi="TimesNewRomanPSMT" w:cs="Times New Roman"/>
          <w:color w:val="000000"/>
          <w:sz w:val="28"/>
          <w:szCs w:val="28"/>
          <w:lang w:val="fr-CH" w:eastAsia="fr-CH"/>
        </w:rPr>
        <w:t xml:space="preserve"> </w:t>
      </w:r>
      <w:r>
        <w:rPr>
          <w:rFonts w:ascii="TimesNewRomanPSMT" w:eastAsia="Times New Roman" w:hAnsi="TimesNewRomanPSMT" w:cs="Times New Roman"/>
          <w:color w:val="000000"/>
          <w:sz w:val="28"/>
          <w:szCs w:val="28"/>
          <w:lang w:val="fr-CH" w:eastAsia="fr-CH"/>
        </w:rPr>
        <w:t>12</w:t>
      </w:r>
    </w:p>
    <w:bookmarkEnd w:id="0"/>
    <w:p w14:paraId="45B337CE" w14:textId="00BE8E49" w:rsidR="00FA4BA6" w:rsidRDefault="00FA4BA6" w:rsidP="00FA4BA6">
      <w:pPr>
        <w:rPr>
          <w:rStyle w:val="fontstyle01"/>
        </w:rPr>
      </w:pPr>
      <w:r>
        <w:rPr>
          <w:rStyle w:val="fontstyle01"/>
        </w:rPr>
        <w:t>Ce rapport décrit comment la stratégie de souveraineté énergétique, pensée après la Seconde Guerre mondiale et dont la mise en œuvre a été accélérée après le premier choc pétrolier, a été un succès. Ce rapport relate surtout comment ce succès a conduit progressivement à ce que le confort de l’abondance fasse oublier le caractère stratégique de la mère des industries : l’énergie. Ce rapport raconte comment le dogme antinucléaire de l’écologie politique s’est peu à peu imposé comme la clef de lecture des choix énergétiques plutôt que la souveraineté et l’urgence de la décarbonation.</w:t>
      </w:r>
    </w:p>
    <w:p w14:paraId="2BDBF866" w14:textId="77777777" w:rsidR="00FA4BA6" w:rsidRDefault="00FA4BA6" w:rsidP="00FA4BA6">
      <w:pPr>
        <w:rPr>
          <w:rStyle w:val="fontstyle01"/>
        </w:rPr>
      </w:pPr>
    </w:p>
    <w:p w14:paraId="7AB0B96E" w14:textId="67868039" w:rsidR="00FA4BA6" w:rsidRDefault="00D905B1" w:rsidP="00FA4BA6">
      <w:pPr>
        <w:rPr>
          <w:rStyle w:val="fontstyle01"/>
        </w:rPr>
      </w:pPr>
      <w:r>
        <w:rPr>
          <w:rStyle w:val="fontstyle01"/>
        </w:rPr>
        <w:t>P. 20</w:t>
      </w:r>
    </w:p>
    <w:p w14:paraId="0D7860EA" w14:textId="77777777" w:rsidR="00D905B1" w:rsidRPr="00D905B1" w:rsidRDefault="00D905B1" w:rsidP="00D905B1">
      <w:pPr>
        <w:spacing w:after="0" w:line="240" w:lineRule="auto"/>
        <w:rPr>
          <w:rFonts w:ascii="TimesNewRomanPSMT" w:eastAsia="Times New Roman" w:hAnsi="TimesNewRomanPSMT" w:cs="Times New Roman"/>
          <w:color w:val="000000"/>
          <w:sz w:val="28"/>
          <w:szCs w:val="28"/>
          <w:lang w:val="fr-CH" w:eastAsia="fr-CH"/>
        </w:rPr>
      </w:pPr>
      <w:r w:rsidRPr="00D905B1">
        <w:rPr>
          <w:rFonts w:ascii="TimesNewRomanPSMT" w:eastAsia="Times New Roman" w:hAnsi="TimesNewRomanPSMT" w:cs="Times New Roman"/>
          <w:color w:val="000000"/>
          <w:sz w:val="28"/>
          <w:szCs w:val="28"/>
          <w:lang w:val="fr-CH" w:eastAsia="fr-CH"/>
        </w:rPr>
        <w:t>Notre commission d’enquête a ainsi largement questionné le rapport entre la science, l’industrie et la décision politique.</w:t>
      </w:r>
    </w:p>
    <w:p w14:paraId="5E2AB1D2" w14:textId="77777777" w:rsidR="00D905B1" w:rsidRPr="00D905B1" w:rsidRDefault="00D905B1" w:rsidP="00D905B1">
      <w:pPr>
        <w:spacing w:after="0" w:line="240" w:lineRule="auto"/>
        <w:rPr>
          <w:rFonts w:ascii="TimesNewRomanPSMT" w:eastAsia="Times New Roman" w:hAnsi="TimesNewRomanPSMT" w:cs="Times New Roman"/>
          <w:color w:val="000000"/>
          <w:sz w:val="28"/>
          <w:szCs w:val="28"/>
          <w:lang w:val="fr-CH" w:eastAsia="fr-CH"/>
        </w:rPr>
      </w:pPr>
      <w:r w:rsidRPr="00D905B1">
        <w:rPr>
          <w:rFonts w:ascii="TimesNewRomanPSMT" w:eastAsia="Times New Roman" w:hAnsi="TimesNewRomanPSMT" w:cs="Times New Roman"/>
          <w:color w:val="000000"/>
          <w:sz w:val="28"/>
          <w:szCs w:val="28"/>
          <w:lang w:val="fr-CH" w:eastAsia="fr-CH"/>
        </w:rPr>
        <w:t>Le rapport revient en détail sur des propositions concrètes. Il me semble néanmoins important de souligner que l’enjeu du rapport à la science ne traverse pas la seule classe politique mais bien l’ensemble de la société. La rapidité à laquelle l’information circule est sans aucun doute la plus grande opportunité de notre siècle. Elle en est également son plus grand défi car les informations approximatives, incomplètes, voire fausses circulent à la même vitesse.</w:t>
      </w:r>
    </w:p>
    <w:p w14:paraId="26F4A3B3" w14:textId="77777777" w:rsidR="00D905B1" w:rsidRDefault="00D905B1" w:rsidP="00D905B1">
      <w:pPr>
        <w:spacing w:after="0" w:line="240" w:lineRule="auto"/>
        <w:rPr>
          <w:rFonts w:ascii="TimesNewRomanPSMT" w:eastAsia="Times New Roman" w:hAnsi="TimesNewRomanPSMT" w:cs="Times New Roman"/>
          <w:color w:val="000000"/>
          <w:sz w:val="28"/>
          <w:szCs w:val="28"/>
          <w:lang w:val="fr-CH" w:eastAsia="fr-CH"/>
        </w:rPr>
      </w:pPr>
      <w:r w:rsidRPr="00D905B1">
        <w:rPr>
          <w:rFonts w:ascii="TimesNewRomanPSMT" w:eastAsia="Times New Roman" w:hAnsi="TimesNewRomanPSMT" w:cs="Times New Roman"/>
          <w:color w:val="000000"/>
          <w:sz w:val="28"/>
          <w:szCs w:val="28"/>
          <w:lang w:val="fr-CH" w:eastAsia="fr-CH"/>
        </w:rPr>
        <w:t>L’accroissement de la connaissance scientifique crée également un enjeu fort de politique publique. Les connaissances s’approfondissent et se précisent très vite. À quoi le citoyen peut-il se raccrocher pour construire sa pensée, son raisonnement et sa décision quand l’état des connaissances avance plus vite que ce que chacun peut appréhender ?</w:t>
      </w:r>
    </w:p>
    <w:p w14:paraId="08E2A8FF" w14:textId="77777777" w:rsidR="00D905B1" w:rsidRDefault="00D905B1" w:rsidP="00D905B1">
      <w:pPr>
        <w:spacing w:after="0" w:line="240" w:lineRule="auto"/>
        <w:rPr>
          <w:rFonts w:ascii="TimesNewRomanPSMT" w:eastAsia="Times New Roman" w:hAnsi="TimesNewRomanPSMT" w:cs="Times New Roman"/>
          <w:color w:val="000000"/>
          <w:sz w:val="28"/>
          <w:szCs w:val="28"/>
          <w:lang w:val="fr-CH" w:eastAsia="fr-CH"/>
        </w:rPr>
      </w:pPr>
    </w:p>
    <w:p w14:paraId="32D71962" w14:textId="6F3FB1D9" w:rsidR="00D905B1" w:rsidRPr="00D905B1" w:rsidRDefault="00D905B1" w:rsidP="00D905B1">
      <w:pPr>
        <w:spacing w:after="0" w:line="240" w:lineRule="auto"/>
        <w:rPr>
          <w:rFonts w:ascii="Times New Roman" w:eastAsia="Times New Roman" w:hAnsi="Times New Roman" w:cs="Times New Roman"/>
          <w:sz w:val="24"/>
          <w:szCs w:val="24"/>
          <w:lang w:val="fr-CH" w:eastAsia="fr-CH"/>
        </w:rPr>
      </w:pPr>
      <w:r>
        <w:rPr>
          <w:rFonts w:ascii="TimesNewRomanPSMT" w:eastAsia="Times New Roman" w:hAnsi="TimesNewRomanPSMT" w:cs="Times New Roman"/>
          <w:color w:val="000000"/>
          <w:sz w:val="28"/>
          <w:szCs w:val="28"/>
          <w:lang w:val="fr-CH" w:eastAsia="fr-CH"/>
        </w:rPr>
        <w:t>P. 21</w:t>
      </w:r>
    </w:p>
    <w:p w14:paraId="2AC7161E" w14:textId="77777777" w:rsidR="00D905B1" w:rsidRPr="00D905B1" w:rsidRDefault="00D905B1" w:rsidP="00D905B1">
      <w:pPr>
        <w:spacing w:after="0" w:line="240" w:lineRule="auto"/>
        <w:rPr>
          <w:rFonts w:ascii="TimesNewRomanPSMT" w:eastAsia="Times New Roman" w:hAnsi="TimesNewRomanPSMT" w:cs="Times New Roman"/>
          <w:color w:val="000000"/>
          <w:sz w:val="28"/>
          <w:szCs w:val="28"/>
          <w:lang w:val="fr-CH" w:eastAsia="fr-CH"/>
        </w:rPr>
      </w:pPr>
      <w:r w:rsidRPr="00D905B1">
        <w:rPr>
          <w:rFonts w:ascii="TimesNewRomanPSMT" w:eastAsia="Times New Roman" w:hAnsi="TimesNewRomanPSMT" w:cs="Times New Roman"/>
          <w:color w:val="000000"/>
          <w:sz w:val="28"/>
          <w:szCs w:val="28"/>
          <w:lang w:val="fr-CH" w:eastAsia="fr-CH"/>
        </w:rPr>
        <w:t>La société de communication dans laquelle nous sommes, conduit à certaines dérives dans l’interprétation de la parole des scientifiques. C’est ainsi que notre commission d’enquête a eu directement à y faire face et ce dès sa première audition. Ainsi, afin de dresser un tour d’horizon du rapport de la société à l’énergie, nous avions invité une anthropologue de l’énergie, fonctionnaire du ministère de la transition écologique.</w:t>
      </w:r>
    </w:p>
    <w:p w14:paraId="32A83B9D" w14:textId="77777777" w:rsidR="00D905B1" w:rsidRPr="00D905B1" w:rsidRDefault="00D905B1" w:rsidP="00D905B1">
      <w:pPr>
        <w:spacing w:after="0" w:line="240" w:lineRule="auto"/>
        <w:rPr>
          <w:rFonts w:ascii="TimesNewRomanPSMT" w:eastAsia="Times New Roman" w:hAnsi="TimesNewRomanPSMT" w:cs="Times New Roman"/>
          <w:color w:val="000000"/>
          <w:sz w:val="28"/>
          <w:szCs w:val="28"/>
          <w:lang w:val="fr-CH" w:eastAsia="fr-CH"/>
        </w:rPr>
      </w:pPr>
      <w:r w:rsidRPr="00D905B1">
        <w:rPr>
          <w:rFonts w:ascii="TimesNewRomanPSMT" w:eastAsia="Times New Roman" w:hAnsi="TimesNewRomanPSMT" w:cs="Times New Roman"/>
          <w:color w:val="000000"/>
          <w:sz w:val="28"/>
          <w:szCs w:val="28"/>
          <w:lang w:val="fr-CH" w:eastAsia="fr-CH"/>
        </w:rPr>
        <w:t xml:space="preserve">Bien loin de partager avec nous ses analyses sur sa matière d’expertise et de recherche, elle a préféré profiter du temps d’exposition médiatique permis par son audition pour faire valoir une opinion, appelant des études supposées au service de son raisonnement et jouant de son autorité de scientifique. À l’issue de l’audition et </w:t>
      </w:r>
      <w:r w:rsidRPr="00D905B1">
        <w:rPr>
          <w:rFonts w:ascii="TimesNewRomanPSMT" w:eastAsia="Times New Roman" w:hAnsi="TimesNewRomanPSMT" w:cs="Times New Roman"/>
          <w:color w:val="000000"/>
          <w:sz w:val="28"/>
          <w:szCs w:val="28"/>
          <w:lang w:val="fr-CH" w:eastAsia="fr-CH"/>
        </w:rPr>
        <w:lastRenderedPageBreak/>
        <w:t>après un échange de courriers rappelant le cadre très formel d’une commission d’enquête, l’anthropologue nous a indiqué retirer ses propos, ceux-ci relevant de son opinion et de sa conviction et n’étant effectivement pas étayés scientifiquement. Elle s’était pourtant aidée de son statut de scientifique pour donner de l’autorité à son propos.</w:t>
      </w:r>
    </w:p>
    <w:p w14:paraId="7B03D125" w14:textId="77777777" w:rsidR="00D905B1" w:rsidRPr="00D905B1" w:rsidRDefault="00D905B1" w:rsidP="00D905B1">
      <w:pPr>
        <w:spacing w:after="0" w:line="240" w:lineRule="auto"/>
        <w:rPr>
          <w:rFonts w:ascii="TimesNewRomanPSMT" w:eastAsia="Times New Roman" w:hAnsi="TimesNewRomanPSMT" w:cs="Times New Roman"/>
          <w:color w:val="000000"/>
          <w:sz w:val="28"/>
          <w:szCs w:val="28"/>
          <w:lang w:val="fr-CH" w:eastAsia="fr-CH"/>
        </w:rPr>
      </w:pPr>
      <w:r w:rsidRPr="00D905B1">
        <w:rPr>
          <w:rFonts w:ascii="TimesNewRomanPSMT" w:eastAsia="Times New Roman" w:hAnsi="TimesNewRomanPSMT" w:cs="Times New Roman"/>
          <w:color w:val="000000"/>
          <w:sz w:val="28"/>
          <w:szCs w:val="28"/>
          <w:lang w:val="fr-CH" w:eastAsia="fr-CH"/>
        </w:rPr>
        <w:t>Cela démontre une mécanique devenue courante dans le débat public où le scientifique se trouve parfois instrumentalisé et où son propos devient en réalité une opinion lorsqu’il s’éloigne de sa discipline. Admettons également que la communication et la participation au débat médiatique ne sont pas les compétences pour lesquelles on souhaite entendre un scientifique. Cela interroge donc bien la contextualisation des propos par les intermédiaires de médiation… qui sont de plus en plus absents notamment sur les réseaux sociaux.</w:t>
      </w:r>
    </w:p>
    <w:p w14:paraId="3861E2DB" w14:textId="5C7B73D9" w:rsidR="00D905B1" w:rsidRDefault="00D905B1" w:rsidP="00D905B1">
      <w:r w:rsidRPr="00D905B1">
        <w:rPr>
          <w:rFonts w:ascii="TimesNewRomanPSMT" w:eastAsia="Times New Roman" w:hAnsi="TimesNewRomanPSMT" w:cs="Times New Roman"/>
          <w:color w:val="000000"/>
          <w:sz w:val="28"/>
          <w:szCs w:val="28"/>
          <w:lang w:val="fr-CH" w:eastAsia="fr-CH"/>
        </w:rPr>
        <w:t>Dans ce contexte, c’est le rapport à la science qui en devient plus facilement instrumentalisé. Car plus que la connaissance scientifique en elle-même, c’est la démarche scientifique qui doit être partagée. Une meilleure connaissance de tous de l’histoire des sciences est un préalable absolument nécessaire pour un débat public dans une société totalement emprise par la technique et la technologie.</w:t>
      </w:r>
    </w:p>
    <w:sectPr w:rsidR="00D905B1" w:rsidSect="000D42FA">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7A3"/>
    <w:rsid w:val="000D42FA"/>
    <w:rsid w:val="007B5DA3"/>
    <w:rsid w:val="00A37100"/>
    <w:rsid w:val="00C52F43"/>
    <w:rsid w:val="00D905B1"/>
    <w:rsid w:val="00FA4BA6"/>
    <w:rsid w:val="00FB5ABB"/>
    <w:rsid w:val="00FF37A3"/>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F742B"/>
  <w15:chartTrackingRefBased/>
  <w15:docId w15:val="{B823FEA2-929C-49DC-92BA-C725462FC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5B1"/>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fontstyle01">
    <w:name w:val="fontstyle01"/>
    <w:basedOn w:val="Policepardfaut"/>
    <w:rsid w:val="00FA4BA6"/>
    <w:rPr>
      <w:rFonts w:ascii="TimesNewRomanPSMT" w:hAnsi="TimesNewRomanPSMT" w:hint="default"/>
      <w:b w:val="0"/>
      <w:bCs w:val="0"/>
      <w:i w:val="0"/>
      <w:iCs w:val="0"/>
      <w:color w:val="000000"/>
      <w:sz w:val="28"/>
      <w:szCs w:val="28"/>
    </w:rPr>
  </w:style>
  <w:style w:type="character" w:styleId="Lienhypertexte">
    <w:name w:val="Hyperlink"/>
    <w:basedOn w:val="Policepardfaut"/>
    <w:uiPriority w:val="99"/>
    <w:unhideWhenUsed/>
    <w:rsid w:val="00D905B1"/>
    <w:rPr>
      <w:color w:val="0563C1" w:themeColor="hyperlink"/>
      <w:u w:val="single"/>
    </w:rPr>
  </w:style>
  <w:style w:type="character" w:styleId="Mentionnonrsolue">
    <w:name w:val="Unresolved Mention"/>
    <w:basedOn w:val="Policepardfaut"/>
    <w:uiPriority w:val="99"/>
    <w:semiHidden/>
    <w:unhideWhenUsed/>
    <w:rsid w:val="00D905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818560">
      <w:bodyDiv w:val="1"/>
      <w:marLeft w:val="0"/>
      <w:marRight w:val="0"/>
      <w:marTop w:val="0"/>
      <w:marBottom w:val="0"/>
      <w:divBdr>
        <w:top w:val="none" w:sz="0" w:space="0" w:color="auto"/>
        <w:left w:val="none" w:sz="0" w:space="0" w:color="auto"/>
        <w:bottom w:val="none" w:sz="0" w:space="0" w:color="auto"/>
        <w:right w:val="none" w:sz="0" w:space="0" w:color="auto"/>
      </w:divBdr>
    </w:div>
    <w:div w:id="993215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ssemblee-nationale.fr/dyn/16/rapports/ceindener/l16b1028_rapport-enquete.pdf" TargetMode="Externa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789</Words>
  <Characters>4340</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jf.dupont jf.dupont</dc:creator>
  <cp:keywords/>
  <dc:description/>
  <cp:lastModifiedBy>jf.dupont jf.dupont</cp:lastModifiedBy>
  <cp:revision>3</cp:revision>
  <dcterms:created xsi:type="dcterms:W3CDTF">2023-04-07T15:27:00Z</dcterms:created>
  <dcterms:modified xsi:type="dcterms:W3CDTF">2023-04-07T16:20:00Z</dcterms:modified>
</cp:coreProperties>
</file>